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6193" w:rsidRPr="00627179" w:rsidRDefault="002D6193" w:rsidP="002D6193">
      <w:pPr>
        <w:keepNext/>
        <w:keepLines/>
        <w:spacing w:afterLines="50" w:after="156" w:line="540" w:lineRule="exact"/>
        <w:rPr>
          <w:rFonts w:asciiTheme="minorEastAsia" w:hAnsiTheme="minorEastAsia" w:cs="Arial"/>
          <w:b/>
          <w:sz w:val="32"/>
          <w:szCs w:val="32"/>
        </w:rPr>
      </w:pPr>
      <w:r w:rsidRPr="00627179">
        <w:rPr>
          <w:rFonts w:asciiTheme="minorEastAsia" w:hAnsiTheme="minorEastAsia" w:cs="Arial" w:hint="eastAsia"/>
          <w:b/>
          <w:sz w:val="32"/>
          <w:szCs w:val="32"/>
        </w:rPr>
        <w:t>附件一：拟审查</w:t>
      </w:r>
      <w:r>
        <w:rPr>
          <w:rFonts w:asciiTheme="minorEastAsia" w:hAnsiTheme="minorEastAsia" w:cs="Arial" w:hint="eastAsia"/>
          <w:b/>
          <w:sz w:val="32"/>
          <w:szCs w:val="32"/>
        </w:rPr>
        <w:t>的</w:t>
      </w:r>
      <w:r w:rsidRPr="00627179">
        <w:rPr>
          <w:rFonts w:asciiTheme="minorEastAsia" w:hAnsiTheme="minorEastAsia" w:cs="Arial" w:hint="eastAsia"/>
          <w:b/>
          <w:sz w:val="32"/>
          <w:szCs w:val="32"/>
        </w:rPr>
        <w:t>团体标准项目</w:t>
      </w:r>
    </w:p>
    <w:tbl>
      <w:tblPr>
        <w:tblW w:w="54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1542"/>
        <w:gridCol w:w="3928"/>
        <w:gridCol w:w="2943"/>
      </w:tblGrid>
      <w:tr w:rsidR="002D6193" w:rsidRPr="006D5675" w:rsidTr="00AD7DDE">
        <w:trPr>
          <w:cantSplit/>
          <w:trHeight w:val="439"/>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5D6E36" w:rsidRDefault="002D6193" w:rsidP="00AD7DDE">
            <w:pPr>
              <w:snapToGrid w:val="0"/>
              <w:spacing w:line="300" w:lineRule="exact"/>
              <w:jc w:val="center"/>
              <w:rPr>
                <w:rFonts w:ascii="仿宋" w:eastAsia="仿宋" w:hAnsi="仿宋"/>
                <w:b/>
                <w:sz w:val="24"/>
                <w:szCs w:val="24"/>
              </w:rPr>
            </w:pPr>
            <w:r w:rsidRPr="005D6E36">
              <w:rPr>
                <w:rFonts w:ascii="仿宋" w:eastAsia="仿宋" w:hAnsi="仿宋"/>
                <w:b/>
                <w:sz w:val="24"/>
                <w:szCs w:val="24"/>
              </w:rPr>
              <w:t>序号</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hideMark/>
          </w:tcPr>
          <w:p w:rsidR="002D6193" w:rsidRPr="005D6E36" w:rsidRDefault="002D6193" w:rsidP="00AD7DDE">
            <w:pPr>
              <w:snapToGrid w:val="0"/>
              <w:spacing w:line="300" w:lineRule="exact"/>
              <w:jc w:val="center"/>
              <w:rPr>
                <w:rFonts w:ascii="仿宋" w:eastAsia="仿宋" w:hAnsi="仿宋"/>
                <w:b/>
                <w:sz w:val="24"/>
                <w:szCs w:val="24"/>
              </w:rPr>
            </w:pPr>
            <w:r w:rsidRPr="005D6E36">
              <w:rPr>
                <w:rFonts w:ascii="仿宋" w:eastAsia="仿宋" w:hAnsi="仿宋"/>
                <w:b/>
                <w:sz w:val="24"/>
                <w:szCs w:val="24"/>
              </w:rPr>
              <w:t>计划号</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hideMark/>
          </w:tcPr>
          <w:p w:rsidR="002D6193" w:rsidRPr="005D6E36" w:rsidRDefault="002D6193" w:rsidP="00AD7DDE">
            <w:pPr>
              <w:snapToGrid w:val="0"/>
              <w:spacing w:line="300" w:lineRule="exact"/>
              <w:jc w:val="center"/>
              <w:rPr>
                <w:rFonts w:ascii="仿宋" w:eastAsia="仿宋" w:hAnsi="仿宋"/>
                <w:b/>
                <w:sz w:val="24"/>
                <w:szCs w:val="24"/>
              </w:rPr>
            </w:pPr>
            <w:r w:rsidRPr="005D6E36">
              <w:rPr>
                <w:rFonts w:ascii="仿宋" w:eastAsia="仿宋" w:hAnsi="仿宋"/>
                <w:b/>
                <w:sz w:val="24"/>
                <w:szCs w:val="24"/>
              </w:rPr>
              <w:t>项目名称</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hideMark/>
          </w:tcPr>
          <w:p w:rsidR="002D6193" w:rsidRPr="005D6E36" w:rsidRDefault="002D6193" w:rsidP="00AD7DDE">
            <w:pPr>
              <w:snapToGrid w:val="0"/>
              <w:spacing w:line="300" w:lineRule="exact"/>
              <w:jc w:val="center"/>
              <w:rPr>
                <w:rFonts w:ascii="仿宋" w:eastAsia="仿宋" w:hAnsi="仿宋"/>
                <w:b/>
                <w:sz w:val="24"/>
                <w:szCs w:val="24"/>
              </w:rPr>
            </w:pPr>
            <w:r>
              <w:rPr>
                <w:rFonts w:ascii="仿宋" w:eastAsia="仿宋" w:hAnsi="仿宋" w:hint="eastAsia"/>
                <w:b/>
                <w:sz w:val="24"/>
                <w:szCs w:val="24"/>
              </w:rPr>
              <w:t>牵头</w:t>
            </w:r>
            <w:r w:rsidRPr="005D6E36">
              <w:rPr>
                <w:rFonts w:ascii="仿宋" w:eastAsia="仿宋" w:hAnsi="仿宋"/>
                <w:b/>
                <w:sz w:val="24"/>
                <w:szCs w:val="24"/>
              </w:rPr>
              <w:t>起草单位</w:t>
            </w:r>
          </w:p>
        </w:tc>
      </w:tr>
      <w:tr w:rsidR="002D6193" w:rsidRPr="006D5675" w:rsidTr="00AD7DDE">
        <w:trPr>
          <w:cantSplit/>
          <w:trHeight w:val="50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40" w:type="dxa"/>
              <w:right w:w="40" w:type="dxa"/>
            </w:tcMar>
            <w:vAlign w:val="center"/>
          </w:tcPr>
          <w:p w:rsidR="002D6193" w:rsidRPr="00D97136" w:rsidRDefault="002D6193" w:rsidP="00AD7DDE">
            <w:pPr>
              <w:snapToGrid w:val="0"/>
              <w:spacing w:line="300" w:lineRule="exact"/>
              <w:jc w:val="center"/>
              <w:rPr>
                <w:rFonts w:ascii="仿宋" w:eastAsia="仿宋" w:hAnsi="仿宋"/>
                <w:b/>
                <w:sz w:val="28"/>
                <w:szCs w:val="28"/>
              </w:rPr>
            </w:pPr>
            <w:r w:rsidRPr="00D97136">
              <w:rPr>
                <w:rFonts w:ascii="仿宋" w:eastAsia="仿宋" w:hAnsi="仿宋" w:cs="宋体" w:hint="eastAsia"/>
                <w:b/>
                <w:bCs/>
                <w:kern w:val="0"/>
                <w:sz w:val="28"/>
                <w:szCs w:val="28"/>
              </w:rPr>
              <w:t>中国机械工业标准化技术协会</w:t>
            </w:r>
            <w:r w:rsidRPr="00D97136">
              <w:rPr>
                <w:rFonts w:ascii="仿宋" w:eastAsia="仿宋" w:hAnsi="仿宋" w:hint="eastAsia"/>
                <w:b/>
                <w:sz w:val="28"/>
                <w:szCs w:val="28"/>
              </w:rPr>
              <w:t>归口</w:t>
            </w:r>
          </w:p>
        </w:tc>
      </w:tr>
      <w:tr w:rsidR="002D6193" w:rsidRPr="006D5675" w:rsidTr="00AD7DDE">
        <w:trPr>
          <w:cantSplit/>
          <w:trHeight w:val="440"/>
          <w:jc w:val="center"/>
        </w:trPr>
        <w:tc>
          <w:tcPr>
            <w:tcW w:w="5000" w:type="pct"/>
            <w:gridSpan w:val="4"/>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D97136" w:rsidRDefault="002D6193" w:rsidP="00AD7DDE">
            <w:pPr>
              <w:snapToGrid w:val="0"/>
              <w:spacing w:line="300" w:lineRule="exact"/>
              <w:jc w:val="center"/>
              <w:rPr>
                <w:rFonts w:ascii="仿宋" w:eastAsia="仿宋" w:hAnsi="仿宋"/>
                <w:sz w:val="24"/>
                <w:szCs w:val="24"/>
              </w:rPr>
            </w:pPr>
            <w:r>
              <w:rPr>
                <w:rFonts w:ascii="仿宋" w:eastAsia="仿宋" w:hAnsi="仿宋" w:cs="宋体" w:hint="eastAsia"/>
                <w:b/>
                <w:kern w:val="0"/>
                <w:sz w:val="24"/>
                <w:szCs w:val="24"/>
              </w:rPr>
              <w:t>审查项目</w:t>
            </w:r>
          </w:p>
        </w:tc>
      </w:tr>
      <w:tr w:rsidR="002D6193" w:rsidRPr="006D5675" w:rsidTr="00AD7DDE">
        <w:trPr>
          <w:cantSplit/>
          <w:trHeight w:val="406"/>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1</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CAMS2020037</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内燃机塑料腔体调温器总成</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玉环容凯汽车配件有限公司</w:t>
            </w:r>
          </w:p>
        </w:tc>
      </w:tr>
      <w:tr w:rsidR="002D6193" w:rsidRPr="006D5675" w:rsidTr="00AD7DDE">
        <w:trPr>
          <w:cantSplit/>
          <w:trHeight w:val="406"/>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2</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CAMS2020038</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通用小型汽油机启动用锂离子电池通用技术条件</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杭州天丰电源股份有限公司</w:t>
            </w:r>
          </w:p>
        </w:tc>
      </w:tr>
      <w:tr w:rsidR="002D6193" w:rsidRPr="00C34BD9" w:rsidTr="00AD7DDE">
        <w:trPr>
          <w:cantSplit/>
          <w:trHeight w:val="406"/>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3</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CAMS2020039</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内燃机活塞缺陷及检验 第1部分：铝活塞</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滨州渤海活塞有限公司</w:t>
            </w:r>
          </w:p>
        </w:tc>
      </w:tr>
      <w:tr w:rsidR="002D6193" w:rsidRPr="00C34BD9" w:rsidTr="00AD7DDE">
        <w:trPr>
          <w:cantSplit/>
          <w:trHeight w:val="406"/>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4</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CAMS2020047</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柴油机电控共轨喷油系统高压供油泵总成 产品质量分等分级规范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中国第一汽车股份有限公司无锡油泵油嘴研究所</w:t>
            </w:r>
          </w:p>
        </w:tc>
      </w:tr>
      <w:tr w:rsidR="002D6193" w:rsidRPr="006D5675" w:rsidTr="00AD7DDE">
        <w:trPr>
          <w:cantSplit/>
          <w:trHeight w:val="22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5</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CAMS2020048</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柴油机电控共轨喷油系统共轨管总成 产品质量分等分级规范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中国第一汽车股份有限公司无锡油泵油嘴研究所</w:t>
            </w:r>
          </w:p>
        </w:tc>
      </w:tr>
      <w:tr w:rsidR="002D6193" w:rsidRPr="006D5675" w:rsidTr="00AD7DDE">
        <w:trPr>
          <w:cantSplit/>
          <w:trHeight w:val="22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6</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CAMS2020049</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柴油机电控单体泵 产品质量分等分级规范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南岳电控（衡阳）工业技术股份有限公司</w:t>
            </w:r>
          </w:p>
        </w:tc>
      </w:tr>
      <w:tr w:rsidR="002D6193" w:rsidRPr="006D5675" w:rsidTr="00AD7DDE">
        <w:trPr>
          <w:cantSplit/>
          <w:trHeight w:val="22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7</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CAMS2020050</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柴油机电控分配泵 产品质量分等分级规范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南京威孚金宁有限公司</w:t>
            </w:r>
          </w:p>
        </w:tc>
      </w:tr>
      <w:tr w:rsidR="002D6193" w:rsidRPr="006D5675" w:rsidTr="00AD7DDE">
        <w:trPr>
          <w:cantSplit/>
          <w:trHeight w:val="473"/>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8</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CAMS2020051</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汽油机缸内直喷系统总成 产品质量分等分级规范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江苏巴腾科技有限公司</w:t>
            </w:r>
          </w:p>
        </w:tc>
      </w:tr>
      <w:tr w:rsidR="002D6193" w:rsidRPr="006D5675" w:rsidTr="00AD7DDE">
        <w:trPr>
          <w:cantSplit/>
          <w:trHeight w:val="357"/>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9</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pacing w:line="360" w:lineRule="exact"/>
              <w:rPr>
                <w:rFonts w:ascii="仿宋" w:eastAsia="仿宋" w:hAnsi="仿宋" w:cs="宋体"/>
                <w:kern w:val="0"/>
                <w:szCs w:val="21"/>
              </w:rPr>
            </w:pPr>
            <w:r w:rsidRPr="00CD51D3">
              <w:rPr>
                <w:rFonts w:ascii="仿宋" w:eastAsia="仿宋" w:hAnsi="仿宋" w:cs="宋体" w:hint="eastAsia"/>
                <w:kern w:val="0"/>
                <w:szCs w:val="21"/>
              </w:rPr>
              <w:t>CAMS2020052</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adjustRightInd w:val="0"/>
              <w:snapToGrid w:val="0"/>
              <w:spacing w:line="360" w:lineRule="exact"/>
              <w:jc w:val="left"/>
              <w:rPr>
                <w:rFonts w:ascii="仿宋" w:eastAsia="仿宋" w:hAnsi="仿宋" w:cs="宋体"/>
                <w:kern w:val="0"/>
                <w:szCs w:val="21"/>
              </w:rPr>
            </w:pPr>
            <w:r w:rsidRPr="00CD51D3">
              <w:rPr>
                <w:rFonts w:ascii="仿宋" w:eastAsia="仿宋" w:hAnsi="仿宋" w:cs="宋体" w:hint="eastAsia"/>
                <w:kern w:val="0"/>
                <w:szCs w:val="21"/>
              </w:rPr>
              <w:t>汽油机缸内直喷系统喷油器总成 产品质量分等分级规范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rPr>
                <w:rFonts w:ascii="仿宋" w:eastAsia="仿宋" w:hAnsi="仿宋" w:cs="宋体"/>
                <w:kern w:val="0"/>
                <w:szCs w:val="21"/>
              </w:rPr>
            </w:pPr>
            <w:r w:rsidRPr="00CD51D3">
              <w:rPr>
                <w:rFonts w:ascii="仿宋" w:eastAsia="仿宋" w:hAnsi="仿宋" w:cs="宋体" w:hint="eastAsia"/>
                <w:kern w:val="0"/>
                <w:szCs w:val="21"/>
              </w:rPr>
              <w:t>浙江巴腾科技有限公司</w:t>
            </w:r>
          </w:p>
        </w:tc>
      </w:tr>
      <w:tr w:rsidR="002D6193" w:rsidRPr="006D5675" w:rsidTr="00AD7DDE">
        <w:trPr>
          <w:cantSplit/>
          <w:trHeight w:val="43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Mar>
              <w:left w:w="40" w:type="dxa"/>
              <w:right w:w="40" w:type="dxa"/>
            </w:tcMar>
            <w:vAlign w:val="center"/>
          </w:tcPr>
          <w:p w:rsidR="002D6193" w:rsidRPr="00D97136" w:rsidRDefault="002D6193" w:rsidP="00AD7DDE">
            <w:pPr>
              <w:widowControl/>
              <w:spacing w:line="300" w:lineRule="exact"/>
              <w:jc w:val="center"/>
              <w:rPr>
                <w:rFonts w:ascii="仿宋" w:eastAsia="仿宋" w:hAnsi="仿宋" w:cs="宋体"/>
                <w:b/>
                <w:kern w:val="0"/>
                <w:sz w:val="28"/>
                <w:szCs w:val="28"/>
              </w:rPr>
            </w:pPr>
            <w:r w:rsidRPr="00D97136">
              <w:rPr>
                <w:rFonts w:ascii="仿宋" w:eastAsia="仿宋" w:hAnsi="仿宋" w:cs="宋体" w:hint="eastAsia"/>
                <w:b/>
                <w:bCs/>
                <w:kern w:val="0"/>
                <w:sz w:val="28"/>
                <w:szCs w:val="28"/>
              </w:rPr>
              <w:t>中国内燃机工业协会</w:t>
            </w:r>
            <w:r w:rsidRPr="00D97136">
              <w:rPr>
                <w:rFonts w:ascii="仿宋" w:eastAsia="仿宋" w:hAnsi="仿宋" w:cs="宋体" w:hint="eastAsia"/>
                <w:b/>
                <w:kern w:val="0"/>
                <w:sz w:val="28"/>
                <w:szCs w:val="28"/>
              </w:rPr>
              <w:t>归口</w:t>
            </w:r>
          </w:p>
        </w:tc>
      </w:tr>
      <w:tr w:rsidR="002D6193" w:rsidRPr="00D97136" w:rsidTr="00AD7DDE">
        <w:trPr>
          <w:cantSplit/>
          <w:trHeight w:val="409"/>
          <w:jc w:val="center"/>
        </w:trPr>
        <w:tc>
          <w:tcPr>
            <w:tcW w:w="5000" w:type="pct"/>
            <w:gridSpan w:val="4"/>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D97136" w:rsidRDefault="002D6193" w:rsidP="00AD7DDE">
            <w:pPr>
              <w:widowControl/>
              <w:spacing w:line="300" w:lineRule="exact"/>
              <w:jc w:val="center"/>
              <w:rPr>
                <w:rFonts w:ascii="仿宋" w:eastAsia="仿宋" w:hAnsi="仿宋" w:cs="宋体"/>
                <w:b/>
                <w:kern w:val="0"/>
                <w:sz w:val="24"/>
                <w:szCs w:val="24"/>
              </w:rPr>
            </w:pPr>
            <w:r>
              <w:rPr>
                <w:rFonts w:ascii="仿宋" w:eastAsia="仿宋" w:hAnsi="仿宋" w:cs="宋体" w:hint="eastAsia"/>
                <w:b/>
                <w:kern w:val="0"/>
                <w:sz w:val="24"/>
                <w:szCs w:val="24"/>
              </w:rPr>
              <w:t>审查项目</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D455B0" w:rsidRDefault="002D6193" w:rsidP="00AD7DDE">
            <w:pPr>
              <w:snapToGrid w:val="0"/>
              <w:spacing w:line="36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1</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pPr>
            <w:r w:rsidRPr="00313CFD">
              <w:rPr>
                <w:rFonts w:ascii="仿宋" w:eastAsia="仿宋" w:hAnsi="仿宋" w:cs="宋体" w:hint="eastAsia"/>
                <w:color w:val="000000"/>
                <w:kern w:val="0"/>
                <w:szCs w:val="21"/>
              </w:rPr>
              <w:t>CICEIA</w:t>
            </w:r>
            <w:r w:rsidRPr="00313CFD">
              <w:rPr>
                <w:rFonts w:ascii="仿宋" w:eastAsia="仿宋" w:hAnsi="仿宋" w:cs="宋体"/>
                <w:color w:val="000000"/>
                <w:kern w:val="0"/>
                <w:szCs w:val="21"/>
              </w:rPr>
              <w:t>20</w:t>
            </w:r>
            <w:r>
              <w:rPr>
                <w:rFonts w:ascii="仿宋" w:eastAsia="仿宋" w:hAnsi="仿宋" w:cs="宋体" w:hint="eastAsia"/>
                <w:color w:val="000000"/>
                <w:kern w:val="0"/>
                <w:szCs w:val="21"/>
              </w:rPr>
              <w:t>21009</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465B0B" w:rsidRDefault="002D6193" w:rsidP="00AD7DDE">
            <w:pPr>
              <w:widowControl/>
              <w:spacing w:line="360" w:lineRule="exact"/>
              <w:rPr>
                <w:rFonts w:ascii="仿宋" w:eastAsia="仿宋" w:hAnsi="仿宋" w:cs="宋体"/>
                <w:color w:val="000000"/>
                <w:kern w:val="0"/>
                <w:szCs w:val="21"/>
              </w:rPr>
            </w:pPr>
            <w:r w:rsidRPr="006C29E6">
              <w:rPr>
                <w:rFonts w:ascii="仿宋" w:eastAsia="仿宋" w:hAnsi="仿宋" w:cs="宋体" w:hint="eastAsia"/>
                <w:color w:val="000000"/>
                <w:kern w:val="0"/>
                <w:szCs w:val="21"/>
              </w:rPr>
              <w:t>非道路移动机械用柴油机NCD/PCD系统信息定义 技术规范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1959" w:rsidRDefault="002D6193" w:rsidP="00AD7DDE">
            <w:pPr>
              <w:widowControl/>
              <w:spacing w:line="360" w:lineRule="exact"/>
              <w:rPr>
                <w:rFonts w:ascii="仿宋" w:eastAsia="仿宋" w:hAnsi="仿宋" w:cs="宋体"/>
                <w:color w:val="000000"/>
                <w:kern w:val="0"/>
                <w:szCs w:val="21"/>
              </w:rPr>
            </w:pPr>
            <w:r w:rsidRPr="006C29E6">
              <w:rPr>
                <w:rFonts w:ascii="仿宋" w:eastAsia="仿宋" w:hAnsi="仿宋" w:cs="宋体" w:hint="eastAsia"/>
                <w:color w:val="000000"/>
                <w:kern w:val="0"/>
                <w:szCs w:val="21"/>
              </w:rPr>
              <w:t>潍柴动力股份有限公司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D455B0" w:rsidRDefault="002D6193" w:rsidP="00AD7DDE">
            <w:pPr>
              <w:snapToGrid w:val="0"/>
              <w:spacing w:line="36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2</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widowControl/>
              <w:spacing w:line="3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CICEIA2020019</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0148D3" w:rsidRDefault="002D6193" w:rsidP="00AD7DDE">
            <w:pPr>
              <w:spacing w:line="360" w:lineRule="exact"/>
              <w:rPr>
                <w:rFonts w:ascii="仿宋" w:eastAsia="仿宋" w:hAnsi="仿宋"/>
                <w:szCs w:val="21"/>
              </w:rPr>
            </w:pPr>
            <w:r w:rsidRPr="000148D3">
              <w:rPr>
                <w:rFonts w:ascii="仿宋" w:eastAsia="仿宋" w:hAnsi="仿宋" w:hint="eastAsia"/>
                <w:szCs w:val="21"/>
              </w:rPr>
              <w:t>柴油机 选择性催化还原（SCR）系统 氨气传感器</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297E19" w:rsidRDefault="002D6193" w:rsidP="00AD7DDE">
            <w:pPr>
              <w:spacing w:line="360" w:lineRule="exact"/>
              <w:rPr>
                <w:rFonts w:ascii="仿宋" w:eastAsia="仿宋" w:hAnsi="仿宋"/>
                <w:szCs w:val="21"/>
              </w:rPr>
            </w:pPr>
            <w:r w:rsidRPr="00297E19">
              <w:rPr>
                <w:rFonts w:ascii="仿宋" w:eastAsia="仿宋" w:hAnsi="仿宋" w:hint="eastAsia"/>
                <w:szCs w:val="21"/>
              </w:rPr>
              <w:t>凯龙高科技股份有限公司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3</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widowControl/>
              <w:spacing w:line="3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CICEIA2020020</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0148D3" w:rsidRDefault="002D6193" w:rsidP="00AD7DDE">
            <w:pPr>
              <w:spacing w:line="360" w:lineRule="exact"/>
              <w:rPr>
                <w:rFonts w:ascii="仿宋" w:eastAsia="仿宋" w:hAnsi="仿宋"/>
                <w:szCs w:val="21"/>
              </w:rPr>
            </w:pPr>
            <w:r w:rsidRPr="000148D3">
              <w:rPr>
                <w:rFonts w:ascii="仿宋" w:eastAsia="仿宋" w:hAnsi="仿宋" w:hint="eastAsia"/>
                <w:szCs w:val="21"/>
              </w:rPr>
              <w:t>天地车人一体化</w:t>
            </w:r>
            <w:r>
              <w:rPr>
                <w:rFonts w:ascii="仿宋" w:eastAsia="仿宋" w:hAnsi="仿宋" w:hint="eastAsia"/>
                <w:szCs w:val="21"/>
              </w:rPr>
              <w:t xml:space="preserve"> </w:t>
            </w:r>
            <w:r w:rsidRPr="000148D3">
              <w:rPr>
                <w:rFonts w:ascii="仿宋" w:eastAsia="仿宋" w:hAnsi="仿宋" w:hint="eastAsia"/>
                <w:szCs w:val="21"/>
              </w:rPr>
              <w:t>移动源排放监控系统</w:t>
            </w:r>
            <w:r>
              <w:rPr>
                <w:rFonts w:ascii="仿宋" w:eastAsia="仿宋" w:hAnsi="仿宋" w:hint="eastAsia"/>
                <w:szCs w:val="21"/>
              </w:rPr>
              <w:t xml:space="preserve">  </w:t>
            </w:r>
            <w:r w:rsidRPr="000148D3">
              <w:rPr>
                <w:rFonts w:ascii="仿宋" w:eastAsia="仿宋" w:hAnsi="仿宋" w:hint="eastAsia"/>
                <w:szCs w:val="21"/>
              </w:rPr>
              <w:t>通用技术规范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297E19" w:rsidRDefault="002D6193" w:rsidP="00AD7DDE">
            <w:pPr>
              <w:spacing w:line="360" w:lineRule="exact"/>
              <w:rPr>
                <w:rFonts w:ascii="仿宋" w:eastAsia="仿宋" w:hAnsi="仿宋"/>
                <w:szCs w:val="21"/>
              </w:rPr>
            </w:pPr>
            <w:r w:rsidRPr="00297E19">
              <w:rPr>
                <w:rFonts w:ascii="仿宋" w:eastAsia="仿宋" w:hAnsi="仿宋" w:hint="eastAsia"/>
                <w:szCs w:val="21"/>
              </w:rPr>
              <w:t>中国内燃机工业协会</w:t>
            </w:r>
          </w:p>
          <w:p w:rsidR="002D6193" w:rsidRPr="00297E19" w:rsidRDefault="002D6193" w:rsidP="00AD7DDE">
            <w:pPr>
              <w:spacing w:line="360" w:lineRule="exact"/>
              <w:rPr>
                <w:rFonts w:ascii="仿宋" w:eastAsia="仿宋" w:hAnsi="仿宋"/>
                <w:szCs w:val="21"/>
              </w:rPr>
            </w:pPr>
            <w:r w:rsidRPr="00297E19">
              <w:rPr>
                <w:rFonts w:ascii="仿宋" w:eastAsia="仿宋" w:hAnsi="仿宋" w:hint="eastAsia"/>
                <w:szCs w:val="21"/>
              </w:rPr>
              <w:t>同济大学</w:t>
            </w:r>
          </w:p>
          <w:p w:rsidR="002D6193" w:rsidRPr="00297E19" w:rsidRDefault="002D6193" w:rsidP="00AD7DDE">
            <w:pPr>
              <w:spacing w:line="360" w:lineRule="exact"/>
              <w:rPr>
                <w:rFonts w:ascii="仿宋" w:eastAsia="仿宋" w:hAnsi="仿宋"/>
                <w:szCs w:val="21"/>
              </w:rPr>
            </w:pPr>
            <w:r w:rsidRPr="00297E19">
              <w:rPr>
                <w:rFonts w:ascii="仿宋" w:eastAsia="仿宋" w:hAnsi="仿宋" w:hint="eastAsia"/>
                <w:szCs w:val="21"/>
              </w:rPr>
              <w:t>威海鸣川汽车技术有限公司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D455B0" w:rsidRDefault="002D6193" w:rsidP="00AD7DDE">
            <w:pPr>
              <w:snapToGrid w:val="0"/>
              <w:spacing w:line="36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4</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widowControl/>
              <w:spacing w:line="3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CICEIA2020021</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0148D3" w:rsidRDefault="002D6193" w:rsidP="00AD7DDE">
            <w:pPr>
              <w:spacing w:line="360" w:lineRule="exact"/>
              <w:rPr>
                <w:rFonts w:ascii="仿宋" w:eastAsia="仿宋" w:hAnsi="仿宋"/>
                <w:szCs w:val="21"/>
              </w:rPr>
            </w:pPr>
            <w:r w:rsidRPr="000148D3">
              <w:rPr>
                <w:rFonts w:ascii="仿宋" w:eastAsia="仿宋" w:hAnsi="仿宋" w:hint="eastAsia"/>
                <w:szCs w:val="21"/>
              </w:rPr>
              <w:t>天地车人一体化</w:t>
            </w:r>
            <w:r>
              <w:rPr>
                <w:rFonts w:ascii="仿宋" w:eastAsia="仿宋" w:hAnsi="仿宋" w:hint="eastAsia"/>
                <w:szCs w:val="21"/>
              </w:rPr>
              <w:t xml:space="preserve"> </w:t>
            </w:r>
            <w:r w:rsidRPr="000148D3">
              <w:rPr>
                <w:rFonts w:ascii="仿宋" w:eastAsia="仿宋" w:hAnsi="仿宋" w:hint="eastAsia"/>
                <w:szCs w:val="21"/>
              </w:rPr>
              <w:t>移动源排放监控系统</w:t>
            </w:r>
            <w:r>
              <w:rPr>
                <w:rFonts w:ascii="仿宋" w:eastAsia="仿宋" w:hAnsi="仿宋" w:hint="eastAsia"/>
                <w:szCs w:val="21"/>
              </w:rPr>
              <w:t xml:space="preserve">  </w:t>
            </w:r>
            <w:r w:rsidRPr="000148D3">
              <w:rPr>
                <w:rFonts w:ascii="仿宋" w:eastAsia="仿宋" w:hAnsi="仿宋" w:hint="eastAsia"/>
                <w:szCs w:val="21"/>
              </w:rPr>
              <w:t>机动车快速识别测量和评价规范</w:t>
            </w:r>
            <w:r>
              <w:rPr>
                <w:rFonts w:ascii="仿宋" w:eastAsia="仿宋" w:hAnsi="仿宋" w:hint="eastAsia"/>
                <w:szCs w:val="21"/>
              </w:rPr>
              <w:t>：</w:t>
            </w:r>
            <w:r w:rsidRPr="000148D3">
              <w:rPr>
                <w:rFonts w:ascii="仿宋" w:eastAsia="仿宋" w:hAnsi="仿宋" w:hint="eastAsia"/>
                <w:szCs w:val="21"/>
              </w:rPr>
              <w:t>遥感监测法</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297E19" w:rsidRDefault="002D6193" w:rsidP="00AD7DDE">
            <w:pPr>
              <w:spacing w:line="360" w:lineRule="exact"/>
              <w:rPr>
                <w:rFonts w:ascii="仿宋" w:eastAsia="仿宋" w:hAnsi="仿宋"/>
                <w:szCs w:val="21"/>
              </w:rPr>
            </w:pPr>
            <w:r w:rsidRPr="00297E19">
              <w:rPr>
                <w:rFonts w:ascii="仿宋" w:eastAsia="仿宋" w:hAnsi="仿宋" w:hint="eastAsia"/>
                <w:szCs w:val="21"/>
              </w:rPr>
              <w:t>浙江多普勒环保科技有限公司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D455B0" w:rsidRDefault="002D6193" w:rsidP="00AD7DDE">
            <w:pPr>
              <w:snapToGrid w:val="0"/>
              <w:spacing w:line="360" w:lineRule="exact"/>
              <w:jc w:val="center"/>
              <w:rPr>
                <w:rFonts w:ascii="仿宋" w:eastAsia="仿宋" w:hAnsi="仿宋" w:cs="宋体"/>
                <w:color w:val="000000"/>
                <w:kern w:val="0"/>
                <w:szCs w:val="21"/>
              </w:rPr>
            </w:pPr>
            <w:r>
              <w:rPr>
                <w:rFonts w:ascii="仿宋" w:eastAsia="仿宋" w:hAnsi="仿宋" w:cs="宋体" w:hint="eastAsia"/>
                <w:color w:val="000000"/>
                <w:kern w:val="0"/>
                <w:szCs w:val="21"/>
              </w:rPr>
              <w:t>5</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widowControl/>
              <w:spacing w:line="3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CICEIA2020022</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0148D3" w:rsidRDefault="002D6193" w:rsidP="00AD7DDE">
            <w:pPr>
              <w:spacing w:line="360" w:lineRule="exact"/>
              <w:rPr>
                <w:rFonts w:ascii="仿宋" w:eastAsia="仿宋" w:hAnsi="仿宋"/>
                <w:szCs w:val="21"/>
              </w:rPr>
            </w:pPr>
            <w:r w:rsidRPr="000148D3">
              <w:rPr>
                <w:rFonts w:ascii="仿宋" w:eastAsia="仿宋" w:hAnsi="仿宋" w:hint="eastAsia"/>
                <w:szCs w:val="21"/>
              </w:rPr>
              <w:t>天地车人一体化</w:t>
            </w:r>
            <w:r>
              <w:rPr>
                <w:rFonts w:ascii="仿宋" w:eastAsia="仿宋" w:hAnsi="仿宋" w:hint="eastAsia"/>
                <w:szCs w:val="21"/>
              </w:rPr>
              <w:t xml:space="preserve"> </w:t>
            </w:r>
            <w:r w:rsidRPr="000148D3">
              <w:rPr>
                <w:rFonts w:ascii="仿宋" w:eastAsia="仿宋" w:hAnsi="仿宋" w:hint="eastAsia"/>
                <w:szCs w:val="21"/>
              </w:rPr>
              <w:t>移动源排放监控系统</w:t>
            </w:r>
            <w:r>
              <w:rPr>
                <w:rFonts w:ascii="仿宋" w:eastAsia="仿宋" w:hAnsi="仿宋" w:hint="eastAsia"/>
                <w:szCs w:val="21"/>
              </w:rPr>
              <w:t xml:space="preserve">  </w:t>
            </w:r>
            <w:r w:rsidRPr="000148D3">
              <w:rPr>
                <w:rFonts w:ascii="仿宋" w:eastAsia="仿宋" w:hAnsi="仿宋" w:hint="eastAsia"/>
                <w:szCs w:val="21"/>
              </w:rPr>
              <w:t>黑烟车电子抓拍超标排放判别和评价规范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382541" w:rsidRDefault="002D6193" w:rsidP="00AD7DDE">
            <w:pPr>
              <w:spacing w:line="360" w:lineRule="exact"/>
              <w:rPr>
                <w:rFonts w:ascii="仿宋" w:eastAsia="仿宋" w:hAnsi="仿宋"/>
                <w:szCs w:val="21"/>
              </w:rPr>
            </w:pPr>
            <w:r w:rsidRPr="00382541">
              <w:rPr>
                <w:rFonts w:ascii="仿宋" w:eastAsia="仿宋" w:hAnsi="仿宋" w:hint="eastAsia"/>
                <w:szCs w:val="21"/>
              </w:rPr>
              <w:t>南京新远见智能科技有限公司</w:t>
            </w:r>
          </w:p>
          <w:p w:rsidR="002D6193" w:rsidRPr="00102002" w:rsidRDefault="002D6193" w:rsidP="00AD7DDE">
            <w:pPr>
              <w:widowControl/>
              <w:spacing w:line="360" w:lineRule="exact"/>
              <w:rPr>
                <w:rFonts w:ascii="仿宋" w:eastAsia="仿宋" w:hAnsi="仿宋"/>
                <w:color w:val="000000"/>
                <w:kern w:val="0"/>
                <w:szCs w:val="21"/>
              </w:rPr>
            </w:pPr>
            <w:r w:rsidRPr="00382541">
              <w:rPr>
                <w:rFonts w:ascii="仿宋" w:eastAsia="仿宋" w:hAnsi="仿宋" w:hint="eastAsia"/>
                <w:szCs w:val="21"/>
              </w:rPr>
              <w:t>北京瀚青环保科技有限公司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sidRPr="008C68DC">
              <w:rPr>
                <w:rFonts w:ascii="仿宋" w:eastAsia="仿宋" w:hAnsi="仿宋" w:cs="宋体" w:hint="eastAsia"/>
                <w:kern w:val="0"/>
                <w:szCs w:val="21"/>
              </w:rPr>
              <w:lastRenderedPageBreak/>
              <w:t>6</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CICEIA2020023</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rPr>
                <w:rFonts w:ascii="仿宋" w:eastAsia="仿宋" w:hAnsi="仿宋"/>
                <w:color w:val="000000"/>
                <w:szCs w:val="21"/>
              </w:rPr>
            </w:pPr>
            <w:r>
              <w:rPr>
                <w:rFonts w:ascii="仿宋" w:eastAsia="仿宋" w:hAnsi="仿宋" w:hint="eastAsia"/>
                <w:color w:val="000000"/>
                <w:szCs w:val="21"/>
              </w:rPr>
              <w:t>天地车人一体化移动源排放监控系统  地面检测及监测系统数据共享和技术规范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智联万维科技有限公司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sidRPr="008C68DC">
              <w:rPr>
                <w:rFonts w:ascii="仿宋" w:eastAsia="仿宋" w:hAnsi="仿宋" w:cs="宋体" w:hint="eastAsia"/>
                <w:kern w:val="0"/>
                <w:szCs w:val="21"/>
              </w:rPr>
              <w:t>7</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CICEIA2020024</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rPr>
                <w:rFonts w:ascii="仿宋" w:eastAsia="仿宋" w:hAnsi="仿宋"/>
                <w:color w:val="000000"/>
                <w:szCs w:val="21"/>
              </w:rPr>
            </w:pPr>
            <w:r>
              <w:rPr>
                <w:rFonts w:ascii="仿宋" w:eastAsia="仿宋" w:hAnsi="仿宋" w:hint="eastAsia"/>
                <w:color w:val="000000"/>
                <w:szCs w:val="21"/>
              </w:rPr>
              <w:t>天地车人一体化移动源排放监控系统  远程排放管理车载终端技术要求</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威海鸣川汽车技术有限公司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sidRPr="008C68DC">
              <w:rPr>
                <w:rFonts w:ascii="仿宋" w:eastAsia="仿宋" w:hAnsi="仿宋" w:cs="宋体" w:hint="eastAsia"/>
                <w:kern w:val="0"/>
                <w:szCs w:val="21"/>
              </w:rPr>
              <w:t>8</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CICEIA2020025</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rPr>
                <w:rFonts w:ascii="仿宋" w:eastAsia="仿宋" w:hAnsi="仿宋"/>
                <w:color w:val="000000"/>
                <w:szCs w:val="21"/>
              </w:rPr>
            </w:pPr>
            <w:r>
              <w:rPr>
                <w:rFonts w:ascii="仿宋" w:eastAsia="仿宋" w:hAnsi="仿宋" w:hint="eastAsia"/>
                <w:color w:val="000000"/>
                <w:szCs w:val="21"/>
              </w:rPr>
              <w:t>天地车人一体化移动源排放监控系统  移动源排放监控管理平台技术规范</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武汉科技大学</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9</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CICEIA2020027</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rPr>
                <w:rFonts w:ascii="仿宋" w:eastAsia="仿宋" w:hAnsi="仿宋"/>
                <w:color w:val="000000"/>
                <w:szCs w:val="21"/>
              </w:rPr>
            </w:pPr>
            <w:r>
              <w:rPr>
                <w:rFonts w:ascii="仿宋" w:eastAsia="仿宋" w:hAnsi="仿宋" w:hint="eastAsia"/>
                <w:color w:val="000000"/>
                <w:szCs w:val="21"/>
              </w:rPr>
              <w:t>天地车人一体化移动源排放监控系统  柴油硫含量传感器</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威海鸣川汽车技术有限公司</w:t>
            </w:r>
            <w:r>
              <w:rPr>
                <w:rFonts w:ascii="仿宋" w:eastAsia="仿宋" w:hAnsi="仿宋" w:hint="eastAsia"/>
                <w:color w:val="000000"/>
                <w:szCs w:val="21"/>
              </w:rPr>
              <w:br/>
              <w:t>宁波楷世环保科技有限公司</w:t>
            </w:r>
          </w:p>
        </w:tc>
      </w:tr>
      <w:tr w:rsidR="002D6193" w:rsidRPr="006D5675" w:rsidTr="00AD7DDE">
        <w:trPr>
          <w:cantSplit/>
          <w:trHeight w:val="782"/>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10</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CICEIA2020028</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rPr>
                <w:rFonts w:ascii="仿宋" w:eastAsia="仿宋" w:hAnsi="仿宋"/>
                <w:color w:val="000000"/>
                <w:szCs w:val="21"/>
              </w:rPr>
            </w:pPr>
            <w:r>
              <w:rPr>
                <w:rFonts w:ascii="仿宋" w:eastAsia="仿宋" w:hAnsi="仿宋" w:hint="eastAsia"/>
                <w:color w:val="000000"/>
                <w:szCs w:val="21"/>
              </w:rPr>
              <w:t>天地车人一体化移动源排放监控系统  润滑油品况传感器</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宁波楷世环保科技有限公司</w:t>
            </w:r>
            <w:r>
              <w:rPr>
                <w:rFonts w:ascii="仿宋" w:eastAsia="仿宋" w:hAnsi="仿宋" w:hint="eastAsia"/>
                <w:color w:val="000000"/>
                <w:szCs w:val="21"/>
              </w:rPr>
              <w:br/>
              <w:t>威海鸣川汽车技术有限公司</w:t>
            </w:r>
          </w:p>
        </w:tc>
      </w:tr>
      <w:tr w:rsidR="002D6193" w:rsidRPr="006D5675" w:rsidTr="00AD7DDE">
        <w:trPr>
          <w:cantSplit/>
          <w:trHeight w:val="708"/>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11</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CICEIA2020029</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jc w:val="left"/>
              <w:rPr>
                <w:rFonts w:ascii="仿宋" w:eastAsia="仿宋" w:hAnsi="仿宋"/>
                <w:color w:val="000000"/>
                <w:szCs w:val="21"/>
              </w:rPr>
            </w:pPr>
            <w:r>
              <w:rPr>
                <w:rFonts w:ascii="仿宋" w:eastAsia="仿宋" w:hAnsi="仿宋" w:hint="eastAsia"/>
                <w:color w:val="000000"/>
                <w:szCs w:val="21"/>
              </w:rPr>
              <w:t>天地车人一体化移动源排放监控系统  燃气硅氧烷和硫含量传感器</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pacing w:line="360" w:lineRule="exact"/>
              <w:rPr>
                <w:rFonts w:ascii="仿宋" w:eastAsia="仿宋" w:hAnsi="仿宋"/>
                <w:color w:val="000000"/>
                <w:szCs w:val="21"/>
              </w:rPr>
            </w:pPr>
            <w:r>
              <w:rPr>
                <w:rFonts w:ascii="仿宋" w:eastAsia="仿宋" w:hAnsi="仿宋" w:hint="eastAsia"/>
                <w:color w:val="000000"/>
                <w:szCs w:val="21"/>
              </w:rPr>
              <w:t>宁波楷世环保科技有限公司</w:t>
            </w:r>
            <w:r>
              <w:rPr>
                <w:rFonts w:ascii="仿宋" w:eastAsia="仿宋" w:hAnsi="仿宋" w:hint="eastAsia"/>
                <w:color w:val="000000"/>
                <w:szCs w:val="21"/>
              </w:rPr>
              <w:br/>
              <w:t>威海鸣川汽车技术有限公司</w:t>
            </w:r>
          </w:p>
        </w:tc>
      </w:tr>
      <w:tr w:rsidR="002D6193" w:rsidRPr="006D5675" w:rsidTr="00AD7DDE">
        <w:trPr>
          <w:cantSplit/>
          <w:trHeight w:val="549"/>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8C68DC"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12</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102002" w:rsidRDefault="002D6193" w:rsidP="00AD7DDE">
            <w:pPr>
              <w:spacing w:line="360" w:lineRule="exact"/>
              <w:jc w:val="center"/>
              <w:rPr>
                <w:rFonts w:ascii="仿宋" w:eastAsia="仿宋" w:hAnsi="仿宋"/>
                <w:szCs w:val="21"/>
              </w:rPr>
            </w:pPr>
            <w:r>
              <w:rPr>
                <w:rFonts w:ascii="仿宋" w:eastAsia="仿宋" w:hAnsi="仿宋" w:cs="宋体" w:hint="eastAsia"/>
                <w:color w:val="000000"/>
                <w:kern w:val="0"/>
                <w:szCs w:val="21"/>
              </w:rPr>
              <w:t>CICEIA2021001</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102002" w:rsidRDefault="002D6193" w:rsidP="00AD7DDE">
            <w:pPr>
              <w:widowControl/>
              <w:spacing w:line="360" w:lineRule="exact"/>
              <w:jc w:val="left"/>
              <w:rPr>
                <w:rFonts w:ascii="仿宋" w:eastAsia="仿宋" w:hAnsi="仿宋"/>
                <w:color w:val="000000"/>
                <w:kern w:val="0"/>
                <w:szCs w:val="21"/>
              </w:rPr>
            </w:pPr>
            <w:r w:rsidRPr="008246B9">
              <w:rPr>
                <w:rFonts w:ascii="仿宋" w:eastAsia="仿宋" w:hAnsi="仿宋" w:hint="eastAsia"/>
                <w:szCs w:val="21"/>
              </w:rPr>
              <w:t>内燃机</w:t>
            </w:r>
            <w:r>
              <w:rPr>
                <w:rFonts w:ascii="仿宋" w:eastAsia="仿宋" w:hAnsi="仿宋" w:hint="eastAsia"/>
                <w:szCs w:val="21"/>
              </w:rPr>
              <w:t xml:space="preserve"> </w:t>
            </w:r>
            <w:r w:rsidRPr="008246B9">
              <w:rPr>
                <w:rFonts w:ascii="仿宋" w:eastAsia="仿宋" w:hAnsi="仿宋" w:hint="eastAsia"/>
                <w:szCs w:val="21"/>
              </w:rPr>
              <w:t>铝活塞</w:t>
            </w:r>
            <w:r>
              <w:rPr>
                <w:rFonts w:ascii="仿宋" w:eastAsia="仿宋" w:hAnsi="仿宋" w:hint="eastAsia"/>
                <w:szCs w:val="21"/>
              </w:rPr>
              <w:t>重力</w:t>
            </w:r>
            <w:r w:rsidRPr="008246B9">
              <w:rPr>
                <w:rFonts w:ascii="仿宋" w:eastAsia="仿宋" w:hAnsi="仿宋" w:hint="eastAsia"/>
                <w:szCs w:val="21"/>
              </w:rPr>
              <w:t>铸造生产线</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102002" w:rsidRDefault="002D6193" w:rsidP="00AD7DDE">
            <w:pPr>
              <w:widowControl/>
              <w:spacing w:line="360" w:lineRule="exact"/>
              <w:rPr>
                <w:rFonts w:ascii="仿宋" w:eastAsia="仿宋" w:hAnsi="仿宋"/>
                <w:color w:val="000000"/>
                <w:kern w:val="0"/>
                <w:szCs w:val="21"/>
              </w:rPr>
            </w:pPr>
            <w:r w:rsidRPr="008246B9">
              <w:rPr>
                <w:rFonts w:ascii="仿宋" w:eastAsia="仿宋" w:hAnsi="仿宋" w:cs="宋体" w:hint="eastAsia"/>
                <w:color w:val="000000"/>
                <w:kern w:val="0"/>
                <w:szCs w:val="21"/>
              </w:rPr>
              <w:t>金华市宝琳科技股份有限公司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13</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widowControl/>
              <w:spacing w:line="3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CICEIA201902</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477F3D" w:rsidRDefault="002D6193" w:rsidP="00AD7DDE">
            <w:pPr>
              <w:snapToGrid w:val="0"/>
              <w:spacing w:line="360" w:lineRule="exact"/>
              <w:jc w:val="left"/>
              <w:rPr>
                <w:rFonts w:ascii="仿宋" w:eastAsia="仿宋" w:hAnsi="仿宋" w:cs="宋体"/>
                <w:color w:val="000000"/>
                <w:kern w:val="0"/>
                <w:szCs w:val="21"/>
              </w:rPr>
            </w:pPr>
            <w:r w:rsidRPr="00C709DE">
              <w:rPr>
                <w:rFonts w:ascii="仿宋" w:eastAsia="仿宋" w:hAnsi="仿宋" w:cs="宋体" w:hint="eastAsia"/>
                <w:color w:val="000000"/>
                <w:kern w:val="0"/>
                <w:szCs w:val="21"/>
              </w:rPr>
              <w:t>以通用汽油机为动力的便携式割灌</w:t>
            </w:r>
            <w:r w:rsidRPr="00C709DE">
              <w:rPr>
                <w:rFonts w:ascii="仿宋" w:eastAsia="仿宋" w:hAnsi="仿宋" w:cs="宋体"/>
                <w:color w:val="000000"/>
                <w:kern w:val="0"/>
                <w:szCs w:val="21"/>
              </w:rPr>
              <w:t>(</w:t>
            </w:r>
            <w:r w:rsidRPr="00C709DE">
              <w:rPr>
                <w:rFonts w:ascii="仿宋" w:eastAsia="仿宋" w:hAnsi="仿宋" w:cs="宋体" w:hint="eastAsia"/>
                <w:color w:val="000000"/>
                <w:kern w:val="0"/>
                <w:szCs w:val="21"/>
              </w:rPr>
              <w:t>草</w:t>
            </w:r>
            <w:r w:rsidRPr="00C709DE">
              <w:rPr>
                <w:rFonts w:ascii="仿宋" w:eastAsia="仿宋" w:hAnsi="仿宋" w:cs="宋体"/>
                <w:color w:val="000000"/>
                <w:kern w:val="0"/>
                <w:szCs w:val="21"/>
              </w:rPr>
              <w:t>)</w:t>
            </w:r>
            <w:r w:rsidRPr="00C709DE">
              <w:rPr>
                <w:rFonts w:ascii="仿宋" w:eastAsia="仿宋" w:hAnsi="仿宋" w:cs="宋体" w:hint="eastAsia"/>
                <w:color w:val="000000"/>
                <w:kern w:val="0"/>
                <w:szCs w:val="21"/>
              </w:rPr>
              <w:t>机  排放放限值及测试方法</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709DE" w:rsidRDefault="002D6193" w:rsidP="00AD7DDE">
            <w:pPr>
              <w:widowControl/>
              <w:spacing w:line="360" w:lineRule="exact"/>
              <w:jc w:val="left"/>
              <w:rPr>
                <w:rFonts w:ascii="仿宋" w:eastAsia="仿宋" w:hAnsi="仿宋" w:cs="宋体"/>
                <w:color w:val="000000"/>
                <w:kern w:val="0"/>
                <w:szCs w:val="21"/>
              </w:rPr>
            </w:pPr>
            <w:r w:rsidRPr="00C709DE">
              <w:rPr>
                <w:rFonts w:ascii="仿宋" w:eastAsia="仿宋" w:hAnsi="仿宋" w:cs="宋体"/>
                <w:color w:val="000000"/>
                <w:kern w:val="0"/>
                <w:szCs w:val="21"/>
              </w:rPr>
              <w:t>山东华盛农业药械有限责任公司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snapToGrid w:val="0"/>
              <w:spacing w:line="360" w:lineRule="exact"/>
              <w:jc w:val="center"/>
              <w:rPr>
                <w:rFonts w:ascii="仿宋" w:eastAsia="仿宋" w:hAnsi="仿宋" w:cs="宋体"/>
                <w:kern w:val="0"/>
                <w:szCs w:val="21"/>
              </w:rPr>
            </w:pPr>
            <w:r>
              <w:rPr>
                <w:rFonts w:ascii="仿宋" w:eastAsia="仿宋" w:hAnsi="仿宋" w:cs="宋体" w:hint="eastAsia"/>
                <w:kern w:val="0"/>
                <w:szCs w:val="21"/>
              </w:rPr>
              <w:t>14</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Default="002D6193" w:rsidP="00AD7DDE">
            <w:pPr>
              <w:widowControl/>
              <w:spacing w:line="360" w:lineRule="exact"/>
              <w:jc w:val="left"/>
              <w:rPr>
                <w:rFonts w:ascii="仿宋" w:eastAsia="仿宋" w:hAnsi="仿宋" w:cs="宋体"/>
                <w:color w:val="000000"/>
                <w:kern w:val="0"/>
                <w:szCs w:val="21"/>
              </w:rPr>
            </w:pPr>
            <w:r>
              <w:rPr>
                <w:rFonts w:ascii="仿宋" w:eastAsia="仿宋" w:hAnsi="仿宋" w:cs="宋体" w:hint="eastAsia"/>
                <w:color w:val="000000"/>
                <w:kern w:val="0"/>
                <w:szCs w:val="21"/>
              </w:rPr>
              <w:t>CICEIA201903</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477F3D" w:rsidRDefault="002D6193" w:rsidP="00AD7DDE">
            <w:pPr>
              <w:snapToGrid w:val="0"/>
              <w:spacing w:line="360" w:lineRule="exact"/>
              <w:jc w:val="left"/>
              <w:rPr>
                <w:rFonts w:ascii="仿宋" w:eastAsia="仿宋" w:hAnsi="仿宋" w:cs="宋体"/>
                <w:color w:val="000000"/>
                <w:kern w:val="0"/>
                <w:szCs w:val="21"/>
              </w:rPr>
            </w:pPr>
            <w:r w:rsidRPr="00C709DE">
              <w:rPr>
                <w:rFonts w:ascii="仿宋" w:eastAsia="仿宋" w:hAnsi="仿宋" w:cs="宋体" w:hint="eastAsia"/>
                <w:color w:val="000000"/>
                <w:kern w:val="0"/>
                <w:szCs w:val="21"/>
              </w:rPr>
              <w:t xml:space="preserve">以通用汽油机为动力的发电机组 </w:t>
            </w:r>
            <w:r>
              <w:rPr>
                <w:rFonts w:ascii="仿宋" w:eastAsia="仿宋" w:hAnsi="仿宋" w:cs="宋体" w:hint="eastAsia"/>
                <w:color w:val="000000"/>
                <w:kern w:val="0"/>
                <w:szCs w:val="21"/>
              </w:rPr>
              <w:t xml:space="preserve"> </w:t>
            </w:r>
            <w:r w:rsidRPr="00C709DE">
              <w:rPr>
                <w:rFonts w:ascii="仿宋" w:eastAsia="仿宋" w:hAnsi="仿宋" w:cs="宋体"/>
                <w:color w:val="000000"/>
                <w:kern w:val="0"/>
                <w:szCs w:val="21"/>
              </w:rPr>
              <w:t>排放</w:t>
            </w:r>
            <w:r w:rsidRPr="00C709DE">
              <w:rPr>
                <w:rFonts w:ascii="仿宋" w:eastAsia="仿宋" w:hAnsi="仿宋" w:cs="宋体" w:hint="eastAsia"/>
                <w:color w:val="000000"/>
                <w:kern w:val="0"/>
                <w:szCs w:val="21"/>
              </w:rPr>
              <w:t>限值及测试方法</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709DE" w:rsidRDefault="002D6193" w:rsidP="00AD7DDE">
            <w:pPr>
              <w:widowControl/>
              <w:spacing w:line="360" w:lineRule="exact"/>
              <w:jc w:val="left"/>
              <w:rPr>
                <w:rFonts w:ascii="仿宋" w:eastAsia="仿宋" w:hAnsi="仿宋" w:cs="宋体"/>
                <w:color w:val="000000"/>
                <w:kern w:val="0"/>
                <w:szCs w:val="21"/>
              </w:rPr>
            </w:pPr>
            <w:r w:rsidRPr="00C709DE">
              <w:rPr>
                <w:rFonts w:ascii="仿宋" w:eastAsia="仿宋" w:hAnsi="仿宋" w:cs="宋体"/>
                <w:color w:val="000000"/>
                <w:kern w:val="0"/>
                <w:szCs w:val="21"/>
              </w:rPr>
              <w:t>神驰机电股份有限公司</w:t>
            </w:r>
          </w:p>
        </w:tc>
      </w:tr>
      <w:tr w:rsidR="002D6193" w:rsidRPr="006D5675" w:rsidTr="00AD7DDE">
        <w:trPr>
          <w:cantSplit/>
          <w:trHeight w:val="404"/>
          <w:jc w:val="center"/>
        </w:trPr>
        <w:tc>
          <w:tcPr>
            <w:tcW w:w="307"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center"/>
              <w:rPr>
                <w:rFonts w:ascii="仿宋" w:eastAsia="仿宋" w:hAnsi="仿宋" w:cs="宋体"/>
                <w:kern w:val="0"/>
                <w:szCs w:val="21"/>
              </w:rPr>
            </w:pPr>
            <w:r w:rsidRPr="00CD51D3">
              <w:rPr>
                <w:rFonts w:ascii="仿宋" w:eastAsia="仿宋" w:hAnsi="仿宋" w:cs="宋体" w:hint="eastAsia"/>
                <w:kern w:val="0"/>
                <w:szCs w:val="21"/>
              </w:rPr>
              <w:t>15</w:t>
            </w:r>
          </w:p>
        </w:tc>
        <w:tc>
          <w:tcPr>
            <w:tcW w:w="860"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jc w:val="left"/>
              <w:rPr>
                <w:rFonts w:ascii="仿宋" w:eastAsia="仿宋" w:hAnsi="仿宋" w:cs="宋体"/>
                <w:kern w:val="0"/>
                <w:szCs w:val="21"/>
              </w:rPr>
            </w:pPr>
            <w:r w:rsidRPr="00CD51D3">
              <w:rPr>
                <w:rFonts w:ascii="仿宋" w:eastAsia="仿宋" w:hAnsi="仿宋" w:cs="宋体"/>
                <w:kern w:val="0"/>
                <w:szCs w:val="21"/>
              </w:rPr>
              <w:t>CICEIA20</w:t>
            </w:r>
            <w:r w:rsidRPr="00CD51D3">
              <w:rPr>
                <w:rFonts w:ascii="仿宋" w:eastAsia="仿宋" w:hAnsi="仿宋" w:cs="宋体" w:hint="eastAsia"/>
                <w:kern w:val="0"/>
                <w:szCs w:val="21"/>
              </w:rPr>
              <w:t>2008</w:t>
            </w:r>
          </w:p>
        </w:tc>
        <w:tc>
          <w:tcPr>
            <w:tcW w:w="2191"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snapToGrid w:val="0"/>
              <w:spacing w:line="360" w:lineRule="exact"/>
              <w:jc w:val="left"/>
              <w:rPr>
                <w:rFonts w:ascii="仿宋" w:eastAsia="仿宋" w:hAnsi="仿宋" w:cs="宋体"/>
                <w:kern w:val="0"/>
                <w:szCs w:val="21"/>
              </w:rPr>
            </w:pPr>
            <w:r w:rsidRPr="00CD51D3">
              <w:rPr>
                <w:rFonts w:ascii="仿宋" w:eastAsia="仿宋" w:hAnsi="仿宋" w:cs="宋体" w:hint="eastAsia"/>
                <w:kern w:val="0"/>
                <w:szCs w:val="21"/>
              </w:rPr>
              <w:t>柴油机尾气后处理电子加热系统技术规范和评价方法（重审）</w:t>
            </w:r>
          </w:p>
        </w:tc>
        <w:tc>
          <w:tcPr>
            <w:tcW w:w="1642" w:type="pct"/>
            <w:tcBorders>
              <w:top w:val="single" w:sz="4" w:space="0" w:color="auto"/>
              <w:left w:val="single" w:sz="4" w:space="0" w:color="auto"/>
              <w:bottom w:val="single" w:sz="4" w:space="0" w:color="auto"/>
              <w:right w:val="single" w:sz="4" w:space="0" w:color="auto"/>
            </w:tcBorders>
            <w:tcMar>
              <w:left w:w="40" w:type="dxa"/>
              <w:right w:w="40" w:type="dxa"/>
            </w:tcMar>
            <w:vAlign w:val="center"/>
          </w:tcPr>
          <w:p w:rsidR="002D6193" w:rsidRPr="00CD51D3" w:rsidRDefault="002D6193" w:rsidP="00AD7DDE">
            <w:pPr>
              <w:widowControl/>
              <w:spacing w:line="360" w:lineRule="exact"/>
              <w:jc w:val="left"/>
              <w:rPr>
                <w:rFonts w:ascii="仿宋" w:eastAsia="仿宋" w:hAnsi="仿宋" w:cs="宋体"/>
                <w:kern w:val="0"/>
                <w:szCs w:val="21"/>
              </w:rPr>
            </w:pPr>
            <w:r w:rsidRPr="00CD51D3">
              <w:rPr>
                <w:rFonts w:ascii="仿宋" w:eastAsia="仿宋" w:hAnsi="仿宋" w:cs="宋体" w:hint="eastAsia"/>
                <w:kern w:val="0"/>
                <w:szCs w:val="21"/>
              </w:rPr>
              <w:t>凯龙高科技股份有限公司</w:t>
            </w:r>
          </w:p>
        </w:tc>
      </w:tr>
    </w:tbl>
    <w:p w:rsidR="002D6193" w:rsidRDefault="002D6193" w:rsidP="002D6193">
      <w:pPr>
        <w:jc w:val="left"/>
        <w:rPr>
          <w:rFonts w:ascii="仿宋" w:eastAsia="仿宋" w:hAnsi="仿宋"/>
          <w:sz w:val="24"/>
          <w:szCs w:val="24"/>
        </w:rPr>
      </w:pPr>
    </w:p>
    <w:p w:rsidR="002D6193" w:rsidRPr="007E79C4" w:rsidRDefault="002D6193" w:rsidP="002D6193">
      <w:pPr>
        <w:ind w:left="1084" w:hangingChars="450" w:hanging="1084"/>
        <w:jc w:val="left"/>
        <w:rPr>
          <w:rFonts w:ascii="仿宋" w:eastAsia="仿宋" w:hAnsi="仿宋"/>
          <w:b/>
          <w:sz w:val="24"/>
          <w:szCs w:val="24"/>
        </w:rPr>
      </w:pPr>
      <w:r w:rsidRPr="00320CD7">
        <w:rPr>
          <w:rFonts w:ascii="仿宋" w:eastAsia="仿宋" w:hAnsi="仿宋"/>
          <w:b/>
          <w:sz w:val="24"/>
          <w:szCs w:val="24"/>
        </w:rPr>
        <w:t>备注：</w:t>
      </w:r>
      <w:r>
        <w:rPr>
          <w:rFonts w:ascii="仿宋" w:eastAsia="仿宋" w:hAnsi="仿宋" w:hint="eastAsia"/>
          <w:b/>
          <w:sz w:val="24"/>
          <w:szCs w:val="24"/>
        </w:rPr>
        <w:t>1)</w:t>
      </w:r>
      <w:r w:rsidRPr="00320CD7">
        <w:rPr>
          <w:rFonts w:ascii="仿宋" w:eastAsia="仿宋" w:hAnsi="仿宋"/>
          <w:b/>
          <w:sz w:val="24"/>
          <w:szCs w:val="24"/>
        </w:rPr>
        <w:t>上述标准的主要起草单位和参加起草单位需派代表或技术人员参加会</w:t>
      </w:r>
      <w:r w:rsidRPr="007E79C4">
        <w:rPr>
          <w:rFonts w:ascii="仿宋" w:eastAsia="仿宋" w:hAnsi="仿宋"/>
          <w:b/>
          <w:sz w:val="24"/>
          <w:szCs w:val="24"/>
        </w:rPr>
        <w:t>议，回答代表的提问和技术讨论。</w:t>
      </w:r>
    </w:p>
    <w:p w:rsidR="002D6193" w:rsidRPr="007E79C4" w:rsidRDefault="002D6193" w:rsidP="002D6193">
      <w:pPr>
        <w:rPr>
          <w:rFonts w:ascii="仿宋" w:eastAsia="仿宋" w:hAnsi="仿宋"/>
          <w:b/>
          <w:sz w:val="24"/>
          <w:szCs w:val="24"/>
        </w:rPr>
      </w:pPr>
      <w:r>
        <w:rPr>
          <w:rFonts w:hint="eastAsia"/>
          <w:b/>
        </w:rPr>
        <w:t xml:space="preserve">       </w:t>
      </w:r>
      <w:r w:rsidRPr="007E79C4">
        <w:rPr>
          <w:rFonts w:ascii="仿宋" w:eastAsia="仿宋" w:hAnsi="仿宋" w:hint="eastAsia"/>
          <w:b/>
          <w:sz w:val="24"/>
          <w:szCs w:val="24"/>
        </w:rPr>
        <w:t>2）具体</w:t>
      </w:r>
      <w:r>
        <w:rPr>
          <w:rFonts w:ascii="仿宋" w:eastAsia="仿宋" w:hAnsi="仿宋" w:hint="eastAsia"/>
          <w:b/>
          <w:sz w:val="24"/>
          <w:szCs w:val="24"/>
        </w:rPr>
        <w:t>审查项目</w:t>
      </w:r>
      <w:r w:rsidRPr="007E79C4">
        <w:rPr>
          <w:rFonts w:ascii="仿宋" w:eastAsia="仿宋" w:hAnsi="仿宋" w:hint="eastAsia"/>
          <w:b/>
          <w:sz w:val="24"/>
          <w:szCs w:val="24"/>
        </w:rPr>
        <w:t>安排</w:t>
      </w:r>
      <w:r>
        <w:rPr>
          <w:rFonts w:ascii="仿宋" w:eastAsia="仿宋" w:hAnsi="仿宋" w:hint="eastAsia"/>
          <w:b/>
          <w:sz w:val="24"/>
          <w:szCs w:val="24"/>
        </w:rPr>
        <w:t>根据意见征求等相关情况，以</w:t>
      </w:r>
      <w:r w:rsidRPr="007E79C4">
        <w:rPr>
          <w:rFonts w:ascii="仿宋" w:eastAsia="仿宋" w:hAnsi="仿宋" w:hint="eastAsia"/>
          <w:b/>
          <w:sz w:val="24"/>
          <w:szCs w:val="24"/>
        </w:rPr>
        <w:t>报到时的议程</w:t>
      </w:r>
      <w:r>
        <w:rPr>
          <w:rFonts w:ascii="仿宋" w:eastAsia="仿宋" w:hAnsi="仿宋" w:hint="eastAsia"/>
          <w:b/>
          <w:sz w:val="24"/>
          <w:szCs w:val="24"/>
        </w:rPr>
        <w:t>为准</w:t>
      </w:r>
      <w:r w:rsidRPr="007E79C4">
        <w:rPr>
          <w:rFonts w:ascii="仿宋" w:eastAsia="仿宋" w:hAnsi="仿宋" w:hint="eastAsia"/>
          <w:b/>
          <w:sz w:val="24"/>
          <w:szCs w:val="24"/>
        </w:rPr>
        <w:t>。</w:t>
      </w:r>
    </w:p>
    <w:p w:rsidR="00617926" w:rsidRPr="002D6193" w:rsidRDefault="00617926"/>
    <w:sectPr w:rsidR="00617926" w:rsidRPr="002D619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193"/>
    <w:rsid w:val="002D6193"/>
    <w:rsid w:val="0061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F0026-09CF-A542-836C-455E0A95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93"/>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2021-09-10T09:07:00Z</dcterms:created>
  <dcterms:modified xsi:type="dcterms:W3CDTF">2021-09-10T09:07:00Z</dcterms:modified>
</cp:coreProperties>
</file>