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87B" w:rsidRDefault="00FE187B" w:rsidP="00FE187B">
      <w:pPr>
        <w:autoSpaceDE w:val="0"/>
        <w:autoSpaceDN w:val="0"/>
        <w:ind w:left="1800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1"/>
          <w:sz w:val="28"/>
          <w:szCs w:val="28"/>
          <w:lang w:eastAsia="zh-CN"/>
        </w:rPr>
        <w:t>附件一：讨论的标准项目</w:t>
      </w:r>
      <w:r>
        <w:rPr>
          <w:rFonts w:ascii="STSong" w:eastAsia="STSong" w:hAnsi="STSong" w:cs="STSong"/>
          <w:b/>
          <w:color w:val="000000"/>
          <w:sz w:val="28"/>
          <w:szCs w:val="28"/>
          <w:lang w:eastAsia="zh-CN"/>
        </w:rPr>
        <w:t>清单</w:t>
      </w:r>
    </w:p>
    <w:p w:rsidR="00FE187B" w:rsidRDefault="00FE187B" w:rsidP="00FE187B">
      <w:pPr>
        <w:rPr>
          <w:lang w:eastAsia="zh-CN"/>
        </w:rPr>
        <w:sectPr w:rsidR="00FE187B" w:rsidSect="00FE187B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701"/>
        <w:gridCol w:w="4252"/>
        <w:gridCol w:w="2282"/>
      </w:tblGrid>
      <w:tr w:rsidR="00FE187B" w:rsidTr="0064352F">
        <w:trPr>
          <w:trHeight w:hRule="exact" w:val="494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9" w:lineRule="exact"/>
              <w:rPr>
                <w:lang w:eastAsia="zh-CN"/>
              </w:rPr>
            </w:pPr>
          </w:p>
          <w:p w:rsidR="00FE187B" w:rsidRDefault="00FE187B" w:rsidP="0064352F">
            <w:pPr>
              <w:autoSpaceDE w:val="0"/>
              <w:autoSpaceDN w:val="0"/>
              <w:ind w:left="140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7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9" w:lineRule="exact"/>
            </w:pPr>
          </w:p>
          <w:p w:rsidR="00FE187B" w:rsidRDefault="00FE187B" w:rsidP="0064352F">
            <w:pPr>
              <w:autoSpaceDE w:val="0"/>
              <w:autoSpaceDN w:val="0"/>
              <w:ind w:left="419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4"/>
                <w:sz w:val="21"/>
                <w:szCs w:val="21"/>
              </w:rPr>
              <w:t>项目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编号</w:t>
            </w:r>
            <w:proofErr w:type="spellEnd"/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9" w:lineRule="exact"/>
            </w:pPr>
          </w:p>
          <w:p w:rsidR="00FE187B" w:rsidRDefault="00FE187B" w:rsidP="0064352F">
            <w:pPr>
              <w:autoSpaceDE w:val="0"/>
              <w:autoSpaceDN w:val="0"/>
              <w:ind w:left="1485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标准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9" w:lineRule="exact"/>
            </w:pPr>
          </w:p>
          <w:p w:rsidR="00FE187B" w:rsidRDefault="00FE187B" w:rsidP="0064352F">
            <w:pPr>
              <w:autoSpaceDE w:val="0"/>
              <w:autoSpaceDN w:val="0"/>
              <w:ind w:left="495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牵头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起草单位</w:t>
            </w:r>
            <w:proofErr w:type="spellEnd"/>
          </w:p>
        </w:tc>
      </w:tr>
      <w:tr w:rsidR="00FE187B" w:rsidTr="0064352F">
        <w:trPr>
          <w:trHeight w:hRule="exact" w:val="125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368" w:lineRule="exact"/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298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2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710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2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通用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4"/>
                <w:sz w:val="21"/>
                <w:szCs w:val="21"/>
              </w:rPr>
              <w:t>技术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规范</w:t>
            </w:r>
            <w:proofErr w:type="spellEnd"/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autoSpaceDE w:val="0"/>
              <w:autoSpaceDN w:val="0"/>
              <w:spacing w:before="30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中国内燃</w:t>
            </w: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机工业协会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4"/>
                <w:sz w:val="21"/>
                <w:szCs w:val="21"/>
                <w:lang w:eastAsia="zh-CN"/>
              </w:rPr>
              <w:t>同济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大学</w:t>
            </w:r>
          </w:p>
          <w:p w:rsidR="00FE187B" w:rsidRDefault="00FE187B" w:rsidP="00FE187B">
            <w:pPr>
              <w:autoSpaceDE w:val="0"/>
              <w:autoSpaceDN w:val="0"/>
              <w:spacing w:before="38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威海鸣川汽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车技术有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90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92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22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66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710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2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机动</w:t>
            </w:r>
          </w:p>
          <w:p w:rsidR="00FE187B" w:rsidRDefault="00FE187B" w:rsidP="0064352F">
            <w:pPr>
              <w:tabs>
                <w:tab w:val="left" w:pos="2829"/>
              </w:tabs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车快速识别测量和评价规范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遥感监测法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66" w:lineRule="exact"/>
              <w:rPr>
                <w:lang w:eastAsia="zh-CN"/>
              </w:rPr>
            </w:pPr>
          </w:p>
          <w:p w:rsidR="00FE187B" w:rsidRDefault="00FE187B" w:rsidP="00FE187B">
            <w:pPr>
              <w:autoSpaceDE w:val="0"/>
              <w:autoSpaceDN w:val="0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浙江多普勒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环保科技</w:t>
            </w:r>
            <w:r>
              <w:rPr>
                <w:rFonts w:ascii="STSong" w:eastAsia="STSong" w:hAnsi="STSong" w:cs="STSong"/>
                <w:color w:val="000000"/>
                <w:spacing w:val="-4"/>
                <w:sz w:val="21"/>
                <w:szCs w:val="21"/>
                <w:lang w:eastAsia="zh-CN"/>
              </w:rPr>
              <w:t>有限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公司</w:t>
            </w:r>
          </w:p>
        </w:tc>
      </w:tr>
      <w:tr w:rsidR="00FE187B" w:rsidTr="0064352F">
        <w:trPr>
          <w:trHeight w:hRule="exact" w:val="125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  <w:rPr>
                <w:lang w:eastAsia="zh-CN"/>
              </w:rPr>
            </w:pPr>
          </w:p>
          <w:p w:rsidR="00FE187B" w:rsidRDefault="00FE187B" w:rsidP="0064352F">
            <w:pPr>
              <w:spacing w:line="366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299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3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黑烟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车电子抓拍超标排放判别和评价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规范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31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南京新远见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智能科技</w:t>
            </w:r>
            <w:r>
              <w:rPr>
                <w:rFonts w:ascii="STSong" w:eastAsia="STSong" w:hAnsi="STSong" w:cs="STSong"/>
                <w:color w:val="000000"/>
                <w:spacing w:val="-4"/>
                <w:sz w:val="21"/>
                <w:szCs w:val="21"/>
                <w:lang w:eastAsia="zh-CN"/>
              </w:rPr>
              <w:t>有限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公司</w:t>
            </w:r>
          </w:p>
          <w:p w:rsidR="00FE187B" w:rsidRDefault="00FE187B" w:rsidP="00FE187B">
            <w:pPr>
              <w:autoSpaceDE w:val="0"/>
              <w:autoSpaceDN w:val="0"/>
              <w:spacing w:before="39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北京瀚青环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保科技有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73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07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37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81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地面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检测及监测系统数据共享和技术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规范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81" w:lineRule="exact"/>
              <w:rPr>
                <w:lang w:eastAsia="zh-CN"/>
              </w:rPr>
            </w:pPr>
          </w:p>
          <w:p w:rsidR="00FE187B" w:rsidRDefault="00FE187B" w:rsidP="00FE187B">
            <w:pPr>
              <w:autoSpaceDE w:val="0"/>
              <w:autoSpaceDN w:val="0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智联万维科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技有限公</w:t>
            </w:r>
            <w:r>
              <w:rPr>
                <w:rFonts w:ascii="STSong" w:eastAsia="STSong" w:hAnsi="STSong" w:cs="STSong"/>
                <w:color w:val="000000"/>
                <w:spacing w:val="-13"/>
                <w:sz w:val="21"/>
                <w:szCs w:val="21"/>
                <w:lang w:eastAsia="zh-CN"/>
              </w:rPr>
              <w:t>司</w:t>
            </w:r>
          </w:p>
        </w:tc>
      </w:tr>
      <w:tr w:rsidR="00FE187B" w:rsidTr="0064352F">
        <w:trPr>
          <w:trHeight w:hRule="exact" w:val="706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91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22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spacing w:before="66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远程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排放</w:t>
            </w: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管理车载终端技术要求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66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威海鸣川汽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车技术有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717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96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28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spacing w:before="72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移动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源排放监控管理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平台技术规范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28" w:lineRule="exact"/>
              <w:rPr>
                <w:lang w:eastAsia="zh-CN"/>
              </w:rPr>
            </w:pPr>
          </w:p>
          <w:p w:rsidR="00FE187B" w:rsidRDefault="00FE187B" w:rsidP="0064352F">
            <w:pPr>
              <w:autoSpaceDE w:val="0"/>
              <w:autoSpaceDN w:val="0"/>
              <w:ind w:left="99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武汉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科技大学</w:t>
            </w:r>
            <w:proofErr w:type="spellEnd"/>
          </w:p>
        </w:tc>
      </w:tr>
      <w:tr w:rsidR="00FE187B" w:rsidTr="0064352F">
        <w:trPr>
          <w:trHeight w:hRule="exact" w:val="711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3A3A3"/>
          </w:tcPr>
          <w:p w:rsidR="00FE187B" w:rsidRDefault="00FE187B" w:rsidP="0064352F">
            <w:pPr>
              <w:spacing w:line="294" w:lineRule="exact"/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3A3A3"/>
          </w:tcPr>
          <w:p w:rsidR="00FE187B" w:rsidRDefault="00FE187B" w:rsidP="0064352F">
            <w:pPr>
              <w:spacing w:line="224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3A3A3"/>
          </w:tcPr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spacing w:before="68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移动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源污染排放交易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系统技术要求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3A3A3"/>
          </w:tcPr>
          <w:p w:rsidR="00FE187B" w:rsidRDefault="00FE187B" w:rsidP="00FE187B">
            <w:pPr>
              <w:autoSpaceDE w:val="0"/>
              <w:autoSpaceDN w:val="0"/>
              <w:spacing w:before="68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宁波楷世环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保科技有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125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  <w:rPr>
                <w:lang w:eastAsia="zh-CN"/>
              </w:rPr>
            </w:pPr>
          </w:p>
          <w:p w:rsidR="00FE187B" w:rsidRDefault="00FE187B" w:rsidP="0064352F">
            <w:pPr>
              <w:spacing w:line="367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297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1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柴油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硫含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量传感器</w:t>
            </w:r>
            <w:proofErr w:type="spellEnd"/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29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威海鸣川汽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车技术有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  <w:p w:rsidR="00FE187B" w:rsidRDefault="00FE187B" w:rsidP="00FE187B">
            <w:pPr>
              <w:autoSpaceDE w:val="0"/>
              <w:autoSpaceDN w:val="0"/>
              <w:spacing w:before="38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宁波楷世环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保科技有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125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  <w:rPr>
                <w:lang w:eastAsia="zh-CN"/>
              </w:rPr>
            </w:pPr>
          </w:p>
          <w:p w:rsidR="00FE187B" w:rsidRDefault="00FE187B" w:rsidP="0064352F">
            <w:pPr>
              <w:spacing w:line="366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96"/>
            </w:pP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299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3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润滑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油品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况传感器</w:t>
            </w:r>
            <w:proofErr w:type="spellEnd"/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31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宁波楷世环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保科技有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  <w:p w:rsidR="00FE187B" w:rsidRDefault="00FE187B" w:rsidP="00FE187B">
            <w:pPr>
              <w:autoSpaceDE w:val="0"/>
              <w:autoSpaceDN w:val="0"/>
              <w:spacing w:before="38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威海鸣川汽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车技术有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125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  <w:rPr>
                <w:lang w:eastAsia="zh-CN"/>
              </w:rPr>
            </w:pPr>
          </w:p>
          <w:p w:rsidR="00FE187B" w:rsidRDefault="00FE187B" w:rsidP="0064352F">
            <w:pPr>
              <w:spacing w:line="368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46"/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</w:pPr>
          </w:p>
          <w:p w:rsidR="00FE187B" w:rsidRDefault="00FE187B" w:rsidP="0064352F">
            <w:pPr>
              <w:spacing w:line="299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2020029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3" w:lineRule="exact"/>
              <w:rPr>
                <w:lang w:eastAsia="zh-CN"/>
              </w:rPr>
            </w:pPr>
          </w:p>
          <w:p w:rsidR="00FE187B" w:rsidRDefault="00FE187B" w:rsidP="0064352F">
            <w:pPr>
              <w:tabs>
                <w:tab w:val="left" w:pos="3669"/>
              </w:tabs>
              <w:autoSpaceDE w:val="0"/>
              <w:autoSpaceDN w:val="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天地车人一体化移动源排放监控系统</w:t>
            </w:r>
            <w:r>
              <w:rPr>
                <w:lang w:eastAsia="zh-CN"/>
              </w:rPr>
              <w:tab/>
            </w:r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  <w:lang w:eastAsia="zh-CN"/>
              </w:rPr>
              <w:t>燃气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硅氧烷和</w:t>
            </w:r>
            <w:r>
              <w:rPr>
                <w:rFonts w:ascii="STSong" w:eastAsia="STSong" w:hAnsi="STSong" w:cs="STSong"/>
                <w:color w:val="000000"/>
                <w:spacing w:val="-1"/>
                <w:sz w:val="21"/>
                <w:szCs w:val="21"/>
                <w:lang w:eastAsia="zh-CN"/>
              </w:rPr>
              <w:t>硫含量传感器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31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宁波楷世环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保科技有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  <w:p w:rsidR="00FE187B" w:rsidRDefault="00FE187B" w:rsidP="00FE187B">
            <w:pPr>
              <w:autoSpaceDE w:val="0"/>
              <w:autoSpaceDN w:val="0"/>
              <w:spacing w:before="39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威海鸣川汽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车技术有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限公司</w:t>
            </w:r>
          </w:p>
        </w:tc>
      </w:tr>
      <w:tr w:rsidR="00FE187B" w:rsidTr="0064352F">
        <w:trPr>
          <w:trHeight w:hRule="exact" w:val="634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56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46"/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6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2021002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autoSpaceDE w:val="0"/>
              <w:autoSpaceDN w:val="0"/>
              <w:spacing w:before="30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天地车人一体化移动源排放</w:t>
            </w:r>
            <w:r>
              <w:rPr>
                <w:rFonts w:ascii="STSong" w:eastAsia="STSong" w:hAnsi="STSong" w:cs="STSong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监控系统</w:t>
            </w:r>
            <w:r>
              <w:rPr>
                <w:rFonts w:ascii="STSong" w:eastAsia="STSong" w:hAnsi="STSong" w:cs="STSong"/>
                <w:spacing w:val="-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非道</w:t>
            </w:r>
          </w:p>
          <w:p w:rsidR="00FE187B" w:rsidRDefault="00FE187B" w:rsidP="0064352F">
            <w:pPr>
              <w:autoSpaceDE w:val="0"/>
              <w:autoSpaceDN w:val="0"/>
              <w:spacing w:before="39"/>
              <w:ind w:left="98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路移动机械</w:t>
            </w:r>
            <w:r>
              <w:rPr>
                <w:rFonts w:ascii="STSong" w:eastAsia="STSong" w:hAnsi="STSong" w:cs="STSong"/>
                <w:spacing w:val="-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电子标签、电子围栏技术规范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FE187B">
            <w:pPr>
              <w:autoSpaceDE w:val="0"/>
              <w:autoSpaceDN w:val="0"/>
              <w:spacing w:before="30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北京市环境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保护科学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研究院</w:t>
            </w:r>
          </w:p>
        </w:tc>
      </w:tr>
      <w:tr w:rsidR="00FE187B" w:rsidTr="0064352F">
        <w:trPr>
          <w:trHeight w:hRule="exact" w:val="955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200" w:lineRule="exact"/>
              <w:rPr>
                <w:lang w:eastAsia="zh-CN"/>
              </w:rPr>
            </w:pPr>
          </w:p>
          <w:p w:rsidR="00FE187B" w:rsidRDefault="00FE187B" w:rsidP="0064352F">
            <w:pPr>
              <w:spacing w:line="212" w:lineRule="exact"/>
              <w:rPr>
                <w:lang w:eastAsia="zh-CN"/>
              </w:rPr>
            </w:pPr>
          </w:p>
          <w:p w:rsidR="00FE187B" w:rsidRDefault="00FE187B" w:rsidP="0064352F">
            <w:pPr>
              <w:ind w:left="246"/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342" w:lineRule="exact"/>
            </w:pPr>
          </w:p>
          <w:p w:rsidR="00FE187B" w:rsidRDefault="00FE187B" w:rsidP="0064352F">
            <w:pPr>
              <w:ind w:left="97"/>
            </w:pP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</w:rPr>
              <w:t>CICEIA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</w:rPr>
              <w:t>2021003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autoSpaceDE w:val="0"/>
              <w:autoSpaceDN w:val="0"/>
              <w:spacing w:before="30" w:line="268" w:lineRule="auto"/>
              <w:ind w:left="98" w:right="155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天地车人一体化移动源排放</w:t>
            </w:r>
            <w:r>
              <w:rPr>
                <w:rFonts w:ascii="STSong" w:eastAsia="STSong" w:hAnsi="STSong" w:cs="STSong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监控系统</w:t>
            </w:r>
            <w:r>
              <w:rPr>
                <w:rFonts w:ascii="STSong" w:eastAsia="STSong" w:hAnsi="STSong" w:cs="STSong"/>
                <w:spacing w:val="-1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在用非道路移动</w:t>
            </w:r>
            <w:r>
              <w:rPr>
                <w:rFonts w:ascii="STSong" w:eastAsia="STSong" w:hAnsi="STSong" w:cs="STSong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机械加装远程排放管理车载</w:t>
            </w:r>
            <w:r>
              <w:rPr>
                <w:rFonts w:ascii="STSong" w:eastAsia="STSong" w:hAnsi="STSong" w:cs="STSong"/>
                <w:spacing w:val="-1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TSong" w:eastAsia="STSong" w:hAnsi="STSong" w:cs="STSong"/>
                <w:color w:val="000000"/>
                <w:sz w:val="21"/>
                <w:szCs w:val="21"/>
                <w:lang w:eastAsia="zh-CN"/>
              </w:rPr>
              <w:t>终</w:t>
            </w:r>
            <w:r>
              <w:rPr>
                <w:rFonts w:ascii="STSong" w:eastAsia="STSong" w:hAnsi="STSong" w:cs="STSong"/>
                <w:color w:val="000000"/>
                <w:spacing w:val="-3"/>
                <w:sz w:val="21"/>
                <w:szCs w:val="21"/>
                <w:lang w:eastAsia="zh-CN"/>
              </w:rPr>
              <w:t>端技术</w:t>
            </w:r>
            <w:r>
              <w:rPr>
                <w:rFonts w:ascii="STSong" w:eastAsia="STSong" w:hAnsi="STSong" w:cs="STSong"/>
                <w:color w:val="000000"/>
                <w:spacing w:val="-2"/>
                <w:sz w:val="21"/>
                <w:szCs w:val="21"/>
                <w:lang w:eastAsia="zh-CN"/>
              </w:rPr>
              <w:t>指南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87B" w:rsidRDefault="00FE187B" w:rsidP="0064352F">
            <w:pPr>
              <w:spacing w:line="186" w:lineRule="exact"/>
              <w:rPr>
                <w:lang w:eastAsia="zh-CN"/>
              </w:rPr>
            </w:pPr>
          </w:p>
          <w:p w:rsidR="00FE187B" w:rsidRDefault="00FE187B" w:rsidP="00FE187B">
            <w:pPr>
              <w:autoSpaceDE w:val="0"/>
              <w:autoSpaceDN w:val="0"/>
              <w:ind w:left="99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17"/>
                <w:sz w:val="21"/>
                <w:szCs w:val="21"/>
                <w:lang w:eastAsia="zh-CN"/>
              </w:rPr>
              <w:t>北京市环境</w:t>
            </w:r>
            <w:r>
              <w:rPr>
                <w:rFonts w:ascii="STSong" w:eastAsia="STSong" w:hAnsi="STSong" w:cs="STSong"/>
                <w:color w:val="000000"/>
                <w:spacing w:val="16"/>
                <w:sz w:val="21"/>
                <w:szCs w:val="21"/>
                <w:lang w:eastAsia="zh-CN"/>
              </w:rPr>
              <w:t>保护科学</w:t>
            </w:r>
            <w:r>
              <w:rPr>
                <w:rFonts w:ascii="STSong" w:eastAsia="STSong" w:hAnsi="STSong" w:cs="STSong"/>
                <w:color w:val="000000"/>
                <w:spacing w:val="-5"/>
                <w:sz w:val="21"/>
                <w:szCs w:val="21"/>
                <w:lang w:eastAsia="zh-CN"/>
              </w:rPr>
              <w:t>研究院</w:t>
            </w:r>
          </w:p>
        </w:tc>
      </w:tr>
    </w:tbl>
    <w:p w:rsidR="00FE187B" w:rsidRDefault="00FE187B" w:rsidP="00FE187B">
      <w:pPr>
        <w:rPr>
          <w:rFonts w:hint="eastAsia"/>
          <w:lang w:eastAsia="zh-CN"/>
        </w:rPr>
        <w:sectPr w:rsidR="00FE187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289F" w:rsidRDefault="008F289F">
      <w:pPr>
        <w:rPr>
          <w:lang w:eastAsia="zh-CN"/>
        </w:rPr>
      </w:pPr>
    </w:p>
    <w:sectPr w:rsidR="008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7B"/>
    <w:rsid w:val="008F289F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5E87"/>
  <w15:chartTrackingRefBased/>
  <w15:docId w15:val="{6A0EA952-4375-364C-AA0F-B33554C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7B"/>
    <w:rPr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2021-06-09T06:55:00Z</dcterms:created>
  <dcterms:modified xsi:type="dcterms:W3CDTF">2021-06-09T07:00:00Z</dcterms:modified>
</cp:coreProperties>
</file>